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7E" w:rsidRDefault="00D954A3" w:rsidP="00D954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141AF">
        <w:rPr>
          <w:rFonts w:ascii="Times New Roman" w:hAnsi="Times New Roman" w:cs="Times New Roman"/>
          <w:sz w:val="36"/>
          <w:szCs w:val="36"/>
        </w:rPr>
        <w:t>Спец</w:t>
      </w:r>
      <w:r w:rsidR="003141AF" w:rsidRPr="003141AF">
        <w:rPr>
          <w:rFonts w:ascii="Times New Roman" w:hAnsi="Times New Roman" w:cs="Times New Roman"/>
          <w:sz w:val="36"/>
          <w:szCs w:val="36"/>
        </w:rPr>
        <w:t>иалисты</w:t>
      </w:r>
      <w:r w:rsidR="001E2C09">
        <w:rPr>
          <w:rFonts w:ascii="Times New Roman" w:hAnsi="Times New Roman" w:cs="Times New Roman"/>
          <w:sz w:val="36"/>
          <w:szCs w:val="36"/>
        </w:rPr>
        <w:t xml:space="preserve"> сектора</w:t>
      </w:r>
      <w:r w:rsidR="006F4D7E">
        <w:rPr>
          <w:rFonts w:ascii="Times New Roman" w:hAnsi="Times New Roman" w:cs="Times New Roman"/>
          <w:sz w:val="36"/>
          <w:szCs w:val="36"/>
        </w:rPr>
        <w:t xml:space="preserve"> семейного устройства </w:t>
      </w:r>
      <w:r w:rsidR="001E2C09">
        <w:rPr>
          <w:rFonts w:ascii="Times New Roman" w:hAnsi="Times New Roman" w:cs="Times New Roman"/>
          <w:sz w:val="36"/>
          <w:szCs w:val="36"/>
        </w:rPr>
        <w:t xml:space="preserve">детей </w:t>
      </w:r>
      <w:r w:rsidR="006F4D7E">
        <w:rPr>
          <w:rFonts w:ascii="Times New Roman" w:hAnsi="Times New Roman" w:cs="Times New Roman"/>
          <w:sz w:val="36"/>
          <w:szCs w:val="36"/>
        </w:rPr>
        <w:t xml:space="preserve">и </w:t>
      </w:r>
      <w:r w:rsidR="001E2C09">
        <w:rPr>
          <w:rFonts w:ascii="Times New Roman" w:hAnsi="Times New Roman" w:cs="Times New Roman"/>
          <w:sz w:val="36"/>
          <w:szCs w:val="36"/>
        </w:rPr>
        <w:t xml:space="preserve">сопровождения замещающих родителей, </w:t>
      </w:r>
      <w:proofErr w:type="spellStart"/>
      <w:r w:rsidR="006F4D7E">
        <w:rPr>
          <w:rFonts w:ascii="Times New Roman" w:hAnsi="Times New Roman" w:cs="Times New Roman"/>
          <w:sz w:val="36"/>
          <w:szCs w:val="36"/>
        </w:rPr>
        <w:t>постинтернатного</w:t>
      </w:r>
      <w:proofErr w:type="spellEnd"/>
      <w:r w:rsidR="006F4D7E">
        <w:rPr>
          <w:rFonts w:ascii="Times New Roman" w:hAnsi="Times New Roman" w:cs="Times New Roman"/>
          <w:sz w:val="36"/>
          <w:szCs w:val="36"/>
        </w:rPr>
        <w:t xml:space="preserve"> сопровождения</w:t>
      </w:r>
      <w:r w:rsidR="001E2C09">
        <w:rPr>
          <w:rFonts w:ascii="Times New Roman" w:hAnsi="Times New Roman" w:cs="Times New Roman"/>
          <w:sz w:val="36"/>
          <w:szCs w:val="36"/>
        </w:rPr>
        <w:t xml:space="preserve"> лиц из числа детей-сирот</w:t>
      </w:r>
      <w:r w:rsidR="003141AF">
        <w:rPr>
          <w:rFonts w:ascii="Times New Roman" w:hAnsi="Times New Roman" w:cs="Times New Roman"/>
          <w:sz w:val="44"/>
        </w:rPr>
        <w:t xml:space="preserve">, </w:t>
      </w:r>
      <w:r w:rsidR="003141AF" w:rsidRPr="003141AF">
        <w:rPr>
          <w:rFonts w:ascii="Times New Roman" w:hAnsi="Times New Roman" w:cs="Times New Roman"/>
          <w:sz w:val="36"/>
          <w:szCs w:val="36"/>
        </w:rPr>
        <w:t>осуществляющие</w:t>
      </w:r>
      <w:r w:rsidR="003141AF">
        <w:rPr>
          <w:rFonts w:ascii="Times New Roman" w:hAnsi="Times New Roman" w:cs="Times New Roman"/>
          <w:sz w:val="36"/>
          <w:szCs w:val="36"/>
        </w:rPr>
        <w:t xml:space="preserve"> подготовку лиц, желающих принять на воспитание в свою семью ребенка, оставшегося без попечения родителей</w:t>
      </w:r>
      <w:r w:rsidR="006F4D7E">
        <w:rPr>
          <w:rFonts w:ascii="Times New Roman" w:hAnsi="Times New Roman" w:cs="Times New Roman"/>
          <w:sz w:val="36"/>
          <w:szCs w:val="36"/>
        </w:rPr>
        <w:t>:</w:t>
      </w:r>
    </w:p>
    <w:p w:rsidR="006F4D7E" w:rsidRDefault="006F4D7E" w:rsidP="00D954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6F4D7E" w:rsidRDefault="006F4D7E" w:rsidP="00D954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психологи,</w:t>
      </w:r>
    </w:p>
    <w:p w:rsidR="006F4D7E" w:rsidRDefault="006F4D7E" w:rsidP="00D954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6F4D7E" w:rsidRDefault="006F4D7E" w:rsidP="00D954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социальные педагоги, </w:t>
      </w:r>
    </w:p>
    <w:p w:rsidR="006F4D7E" w:rsidRDefault="006F4D7E" w:rsidP="00D954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6F4D7E" w:rsidRDefault="006F4D7E" w:rsidP="00D954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специалисты по социальной работе,</w:t>
      </w:r>
    </w:p>
    <w:p w:rsidR="006F4D7E" w:rsidRDefault="006F4D7E" w:rsidP="00D954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512E32" w:rsidRPr="003141AF" w:rsidRDefault="006F4D7E" w:rsidP="00D954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юрисконсульт</w:t>
      </w:r>
      <w:r w:rsidR="003141AF" w:rsidRPr="003141A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D72E7" w:rsidRDefault="00ED72E7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C764E" w:rsidRPr="008B778F" w:rsidRDefault="005E0D0D" w:rsidP="00CC764E">
      <w:pPr>
        <w:spacing w:after="0"/>
        <w:contextualSpacing/>
        <w:rPr>
          <w:rFonts w:ascii="Times New Roman" w:hAnsi="Times New Roman" w:cs="Times New Roman"/>
          <w:sz w:val="28"/>
        </w:rPr>
      </w:pPr>
      <w:r w:rsidRPr="008B778F">
        <w:rPr>
          <w:rFonts w:ascii="Times New Roman" w:hAnsi="Times New Roman" w:cs="Times New Roman"/>
          <w:sz w:val="28"/>
        </w:rPr>
        <w:t xml:space="preserve"> </w:t>
      </w:r>
    </w:p>
    <w:p w:rsidR="00D954A3" w:rsidRDefault="00D954A3" w:rsidP="00CC764E">
      <w:pPr>
        <w:spacing w:after="0"/>
        <w:contextualSpacing/>
        <w:rPr>
          <w:rFonts w:ascii="Times New Roman" w:hAnsi="Times New Roman" w:cs="Times New Roman"/>
          <w:sz w:val="28"/>
        </w:rPr>
      </w:pPr>
      <w:r w:rsidRPr="008B778F">
        <w:rPr>
          <w:rFonts w:ascii="Times New Roman" w:hAnsi="Times New Roman" w:cs="Times New Roman"/>
          <w:sz w:val="28"/>
        </w:rPr>
        <w:t xml:space="preserve"> </w:t>
      </w:r>
    </w:p>
    <w:p w:rsidR="00D954A3" w:rsidRPr="008B778F" w:rsidRDefault="00D954A3" w:rsidP="00CC764E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CC764E" w:rsidRPr="008B778F" w:rsidRDefault="00CC764E" w:rsidP="00CC764E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ED72E7" w:rsidRDefault="00ED72E7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6F4D7E" w:rsidRDefault="006F4D7E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6F4D7E" w:rsidRDefault="006F4D7E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787DA8" w:rsidRPr="00CC764E" w:rsidRDefault="00043F9E" w:rsidP="00CC764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043F9E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1011827</wp:posOffset>
            </wp:positionH>
            <wp:positionV relativeFrom="paragraph">
              <wp:posOffset>2622</wp:posOffset>
            </wp:positionV>
            <wp:extent cx="1113361" cy="890650"/>
            <wp:effectExtent l="19050" t="0" r="0" b="0"/>
            <wp:wrapThrough wrapText="bothSides">
              <wp:wrapPolygon edited="0">
                <wp:start x="11088" y="0"/>
                <wp:lineTo x="7022" y="3696"/>
                <wp:lineTo x="6283" y="6006"/>
                <wp:lineTo x="-370" y="13398"/>
                <wp:lineTo x="0" y="21252"/>
                <wp:lineTo x="18479" y="21252"/>
                <wp:lineTo x="20697" y="21252"/>
                <wp:lineTo x="21436" y="18942"/>
                <wp:lineTo x="21436" y="18018"/>
                <wp:lineTo x="20327" y="14784"/>
                <wp:lineTo x="16262" y="7392"/>
                <wp:lineTo x="18110" y="5082"/>
                <wp:lineTo x="17740" y="3234"/>
                <wp:lineTo x="14414" y="0"/>
                <wp:lineTo x="11088" y="0"/>
              </wp:wrapPolygon>
            </wp:wrapThrough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61" cy="8906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DFB" w:rsidRDefault="00590DFB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D72E7" w:rsidRDefault="00ED72E7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D72E7" w:rsidRDefault="00ED72E7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12E32" w:rsidRDefault="00512E32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04C0A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04C0A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E2C09" w:rsidRPr="001E2C09" w:rsidRDefault="001E2C09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C09">
        <w:rPr>
          <w:rFonts w:ascii="Times New Roman" w:hAnsi="Times New Roman" w:cs="Times New Roman"/>
          <w:sz w:val="28"/>
          <w:szCs w:val="28"/>
        </w:rPr>
        <w:t>сектор</w:t>
      </w:r>
      <w:r w:rsidR="003141AF" w:rsidRPr="001E2C09">
        <w:rPr>
          <w:rFonts w:ascii="Times New Roman" w:hAnsi="Times New Roman" w:cs="Times New Roman"/>
          <w:sz w:val="28"/>
          <w:szCs w:val="28"/>
        </w:rPr>
        <w:t xml:space="preserve"> семейного устройства </w:t>
      </w:r>
      <w:r w:rsidRPr="001E2C09">
        <w:rPr>
          <w:rFonts w:ascii="Times New Roman" w:hAnsi="Times New Roman" w:cs="Times New Roman"/>
          <w:sz w:val="28"/>
          <w:szCs w:val="28"/>
        </w:rPr>
        <w:t>детей</w:t>
      </w:r>
    </w:p>
    <w:p w:rsidR="001E2C09" w:rsidRPr="001E2C09" w:rsidRDefault="003141AF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C09">
        <w:rPr>
          <w:rFonts w:ascii="Times New Roman" w:hAnsi="Times New Roman" w:cs="Times New Roman"/>
          <w:sz w:val="28"/>
          <w:szCs w:val="28"/>
        </w:rPr>
        <w:t xml:space="preserve">и </w:t>
      </w:r>
      <w:r w:rsidR="001E2C09" w:rsidRPr="001E2C09">
        <w:rPr>
          <w:rFonts w:ascii="Times New Roman" w:hAnsi="Times New Roman" w:cs="Times New Roman"/>
          <w:sz w:val="28"/>
          <w:szCs w:val="28"/>
        </w:rPr>
        <w:t xml:space="preserve">сопровождения </w:t>
      </w:r>
    </w:p>
    <w:p w:rsidR="001E2C09" w:rsidRPr="001E2C09" w:rsidRDefault="001E2C09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C09">
        <w:rPr>
          <w:rFonts w:ascii="Times New Roman" w:hAnsi="Times New Roman" w:cs="Times New Roman"/>
          <w:sz w:val="28"/>
          <w:szCs w:val="28"/>
        </w:rPr>
        <w:t>замещающих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4C0A" w:rsidRDefault="003141AF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2C09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1E2C09">
        <w:rPr>
          <w:rFonts w:ascii="Times New Roman" w:hAnsi="Times New Roman" w:cs="Times New Roman"/>
          <w:sz w:val="28"/>
          <w:szCs w:val="28"/>
        </w:rPr>
        <w:t xml:space="preserve"> сопровождения</w:t>
      </w:r>
    </w:p>
    <w:p w:rsidR="001E2C09" w:rsidRDefault="001E2C09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из числа детей-сирот</w:t>
      </w:r>
    </w:p>
    <w:p w:rsidR="001E2C09" w:rsidRPr="001E2C09" w:rsidRDefault="001E2C09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психолого-педагогической помощи</w:t>
      </w: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</w:rPr>
      </w:pPr>
    </w:p>
    <w:p w:rsidR="00F04C0A" w:rsidRDefault="00F04C0A" w:rsidP="00043F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43F9E">
        <w:rPr>
          <w:rFonts w:ascii="Times New Roman" w:hAnsi="Times New Roman" w:cs="Times New Roman"/>
          <w:sz w:val="28"/>
        </w:rPr>
        <w:t>Режим работы:</w:t>
      </w: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43F9E">
        <w:rPr>
          <w:rFonts w:ascii="Times New Roman" w:hAnsi="Times New Roman" w:cs="Times New Roman"/>
          <w:sz w:val="28"/>
        </w:rPr>
        <w:t>Ежедневно с 9:00 – 17:00</w:t>
      </w: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43F9E">
        <w:rPr>
          <w:rFonts w:ascii="Times New Roman" w:hAnsi="Times New Roman" w:cs="Times New Roman"/>
          <w:sz w:val="28"/>
        </w:rPr>
        <w:t>Понедельник: с 9:00 – 18:00</w:t>
      </w: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43F9E">
        <w:rPr>
          <w:rFonts w:ascii="Times New Roman" w:hAnsi="Times New Roman" w:cs="Times New Roman"/>
          <w:sz w:val="28"/>
        </w:rPr>
        <w:t>Выходной: суббота, воскресенье.</w:t>
      </w: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04C0A" w:rsidRPr="00043F9E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04C0A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04C0A" w:rsidRDefault="00BF51A5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1420">
        <w:rPr>
          <w:rFonts w:ascii="Times New Roman" w:hAnsi="Times New Roman" w:cs="Times New Roman"/>
          <w:sz w:val="24"/>
          <w:szCs w:val="24"/>
        </w:rPr>
        <w:t>Наш адрес:</w:t>
      </w:r>
    </w:p>
    <w:p w:rsidR="00F04C0A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4C0A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BF51A5" w:rsidRPr="00F41420" w:rsidRDefault="00BF51A5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1420">
        <w:rPr>
          <w:rFonts w:ascii="Times New Roman" w:hAnsi="Times New Roman" w:cs="Times New Roman"/>
          <w:sz w:val="24"/>
          <w:szCs w:val="24"/>
        </w:rPr>
        <w:t xml:space="preserve"> ул. Светлая, 65</w:t>
      </w:r>
    </w:p>
    <w:p w:rsidR="00F41420" w:rsidRDefault="00BF51A5" w:rsidP="00F04C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1420">
        <w:rPr>
          <w:rFonts w:ascii="Times New Roman" w:hAnsi="Times New Roman" w:cs="Times New Roman"/>
          <w:sz w:val="24"/>
          <w:szCs w:val="24"/>
        </w:rPr>
        <w:t>тел./</w:t>
      </w:r>
      <w:r w:rsidR="00512E32">
        <w:rPr>
          <w:rFonts w:ascii="Times New Roman" w:hAnsi="Times New Roman" w:cs="Times New Roman"/>
          <w:sz w:val="24"/>
          <w:szCs w:val="24"/>
        </w:rPr>
        <w:t>факс: 36-30-84</w:t>
      </w:r>
      <w:r w:rsidR="00F04C0A">
        <w:rPr>
          <w:rFonts w:ascii="Times New Roman" w:hAnsi="Times New Roman" w:cs="Times New Roman"/>
          <w:sz w:val="24"/>
          <w:szCs w:val="24"/>
        </w:rPr>
        <w:t xml:space="preserve">,  </w:t>
      </w:r>
      <w:r w:rsidR="00F41420" w:rsidRPr="00F41420">
        <w:rPr>
          <w:rFonts w:ascii="Times New Roman" w:hAnsi="Times New Roman" w:cs="Times New Roman"/>
          <w:sz w:val="24"/>
          <w:szCs w:val="24"/>
        </w:rPr>
        <w:t>тел.: 35-63-31</w:t>
      </w:r>
    </w:p>
    <w:p w:rsidR="00787DA8" w:rsidRDefault="00787DA8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7DA8">
        <w:rPr>
          <w:rFonts w:ascii="Times New Roman" w:hAnsi="Times New Roman" w:cs="Times New Roman"/>
          <w:sz w:val="24"/>
          <w:szCs w:val="24"/>
        </w:rPr>
        <w:t xml:space="preserve">Наш электронный адрес: </w:t>
      </w:r>
      <w:proofErr w:type="spellStart"/>
      <w:r w:rsidRPr="00787DA8">
        <w:rPr>
          <w:rFonts w:ascii="Times New Roman" w:hAnsi="Times New Roman" w:cs="Times New Roman"/>
          <w:sz w:val="24"/>
          <w:szCs w:val="24"/>
        </w:rPr>
        <w:t>vegahm.narod.ru</w:t>
      </w:r>
      <w:proofErr w:type="spellEnd"/>
    </w:p>
    <w:p w:rsidR="00F04C0A" w:rsidRPr="00787DA8" w:rsidRDefault="00F04C0A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маршрутным такси №  26, № 22</w:t>
      </w:r>
    </w:p>
    <w:p w:rsidR="006406F3" w:rsidRDefault="00A04CB4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702DCB" w:rsidRPr="00B70373" w:rsidRDefault="00702DCB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т.375004</w:t>
      </w:r>
    </w:p>
    <w:p w:rsidR="00A04CB4" w:rsidRDefault="00A04CB4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4CB4" w:rsidRPr="00B70373" w:rsidRDefault="00A04CB4" w:rsidP="00A04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0373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ное учреждение </w:t>
      </w:r>
      <w:r w:rsidRPr="00B7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7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</w:p>
    <w:p w:rsidR="006406F3" w:rsidRPr="00B70373" w:rsidRDefault="006406F3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0373">
        <w:rPr>
          <w:rFonts w:ascii="Times New Roman" w:hAnsi="Times New Roman" w:cs="Times New Roman"/>
          <w:sz w:val="24"/>
          <w:szCs w:val="24"/>
        </w:rPr>
        <w:t>«</w:t>
      </w:r>
      <w:r w:rsidR="00BF51A5" w:rsidRPr="00B70373">
        <w:rPr>
          <w:rFonts w:ascii="Times New Roman" w:hAnsi="Times New Roman" w:cs="Times New Roman"/>
          <w:sz w:val="24"/>
          <w:szCs w:val="24"/>
        </w:rPr>
        <w:t xml:space="preserve">Центр социальной помощи семье и детям </w:t>
      </w:r>
      <w:r w:rsidRPr="00B70373">
        <w:rPr>
          <w:rFonts w:ascii="Times New Roman" w:hAnsi="Times New Roman" w:cs="Times New Roman"/>
          <w:sz w:val="24"/>
          <w:szCs w:val="24"/>
        </w:rPr>
        <w:t>«ВЕГА»</w:t>
      </w:r>
    </w:p>
    <w:p w:rsidR="00BF51A5" w:rsidRDefault="00BF51A5" w:rsidP="00BF51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04CB4" w:rsidRDefault="00A04CB4" w:rsidP="00B64CD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bookmarkStart w:id="0" w:name="Девять_аксиом_здоровья"/>
    </w:p>
    <w:p w:rsidR="00E21FD7" w:rsidRPr="00043F9E" w:rsidRDefault="00926B81" w:rsidP="00926B8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ОБЯЗАТЕЛЬНАЯ ПОДГОТОВКА ПОТЕНЦИАЛЬНЫХ ЗАМЕЩАЮЩИХ РОДИТЕЛЕЙ</w:t>
      </w:r>
      <w:r w:rsidR="00AE1C45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</w:p>
    <w:bookmarkEnd w:id="0"/>
    <w:p w:rsidR="00043F9E" w:rsidRDefault="00043F9E" w:rsidP="00B64CDC">
      <w:pPr>
        <w:spacing w:after="0" w:line="240" w:lineRule="auto"/>
        <w:ind w:left="180" w:right="180" w:firstLine="450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043F9E" w:rsidRDefault="003141AF" w:rsidP="00B70373">
      <w:pPr>
        <w:spacing w:after="0" w:line="240" w:lineRule="auto"/>
        <w:ind w:left="180" w:right="180" w:firstLine="450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141AF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623417" cy="3063834"/>
            <wp:effectExtent l="19050" t="0" r="5483" b="0"/>
            <wp:docPr id="1" name="Рисунок 1" descr="Счастливая семья  © САПФИР  / фотобанк ПРОФИ-ИМИДЖ|РОСФОТО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астливая семья  © САПФИР  / фотобанк ПРОФИ-ИМИДЖ|РОСФО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07" cy="306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9E" w:rsidRDefault="00043F9E" w:rsidP="00B70373">
      <w:pPr>
        <w:spacing w:after="0" w:line="240" w:lineRule="auto"/>
        <w:ind w:left="180" w:right="180" w:firstLine="450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2B1632" w:rsidRPr="00043F9E" w:rsidRDefault="00043F9E" w:rsidP="00B70373">
      <w:pPr>
        <w:spacing w:after="0" w:line="240" w:lineRule="auto"/>
        <w:ind w:left="180" w:right="180" w:firstLine="450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043F9E">
        <w:rPr>
          <w:rFonts w:ascii="Times New Roman" w:eastAsia="Times New Roman" w:hAnsi="Times New Roman" w:cs="Times New Roman"/>
          <w:bCs/>
          <w:noProof/>
          <w:sz w:val="28"/>
          <w:szCs w:val="28"/>
        </w:rPr>
        <w:t>г. Ханты-Мансийск</w:t>
      </w:r>
    </w:p>
    <w:p w:rsidR="00702DCB" w:rsidRDefault="00702DCB" w:rsidP="005E0D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C83" w:rsidRPr="00430C83" w:rsidRDefault="00430C83" w:rsidP="005E0D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A83" w:rsidRPr="00EE707C" w:rsidRDefault="00766DD9" w:rsidP="00766DD9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07C">
        <w:rPr>
          <w:rFonts w:ascii="Times New Roman" w:eastAsia="Times New Roman" w:hAnsi="Times New Roman" w:cs="Times New Roman"/>
          <w:sz w:val="28"/>
          <w:szCs w:val="28"/>
        </w:rPr>
        <w:t xml:space="preserve">С 1 сентября 2012 г. вступил в силу Федеральный закон от 30.11.2011 г. </w:t>
      </w:r>
    </w:p>
    <w:p w:rsidR="00430C83" w:rsidRPr="00EE707C" w:rsidRDefault="00766DD9" w:rsidP="00AD7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07C">
        <w:rPr>
          <w:rFonts w:ascii="Times New Roman" w:eastAsia="Times New Roman" w:hAnsi="Times New Roman" w:cs="Times New Roman"/>
          <w:sz w:val="28"/>
          <w:szCs w:val="28"/>
        </w:rPr>
        <w:t xml:space="preserve">№ 351-ФЗ «О внесении изменений в ст.127 и 146 Семейного кодекса Российской Федерации и ст.271 Гражданского процессуального кодекса Российской Федерации»  </w:t>
      </w:r>
    </w:p>
    <w:p w:rsidR="006F4D7E" w:rsidRPr="00EE707C" w:rsidRDefault="00766DD9" w:rsidP="00766DD9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07C">
        <w:rPr>
          <w:rFonts w:ascii="Times New Roman" w:eastAsia="Times New Roman" w:hAnsi="Times New Roman" w:cs="Times New Roman"/>
          <w:sz w:val="28"/>
          <w:szCs w:val="28"/>
        </w:rPr>
        <w:t>Данный закон посвящен подготовке лиц, желающих взять на воспитание в свою семью детей, оставшихся без попечения родителей</w:t>
      </w:r>
      <w:r w:rsidR="006F4D7E" w:rsidRPr="00EE70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07C" w:rsidRDefault="006F4D7E" w:rsidP="00766DD9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07C">
        <w:rPr>
          <w:rFonts w:ascii="Times New Roman" w:eastAsia="Times New Roman" w:hAnsi="Times New Roman" w:cs="Times New Roman"/>
          <w:sz w:val="28"/>
          <w:szCs w:val="28"/>
        </w:rPr>
        <w:t>Ранее граждане, желающие стать опекунами или попечителями несовершеннолетних россиян, проходили соответствующую подготовку только по желанию. Теперь же введена обязательная подготовка</w:t>
      </w:r>
      <w:r w:rsidR="00EE707C" w:rsidRPr="00EE707C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потенциальных</w:t>
      </w:r>
      <w:r w:rsidR="00EE707C">
        <w:rPr>
          <w:rFonts w:ascii="Times New Roman" w:eastAsia="Times New Roman" w:hAnsi="Times New Roman" w:cs="Times New Roman"/>
          <w:sz w:val="28"/>
          <w:szCs w:val="28"/>
        </w:rPr>
        <w:t xml:space="preserve"> замещающих родителей. Усыновителями, опекунами, попечителями могут стать только лица, прошедшие ее в установленном порядке.</w:t>
      </w:r>
    </w:p>
    <w:p w:rsidR="00766DD9" w:rsidRPr="00EE707C" w:rsidRDefault="00EE707C" w:rsidP="00766DD9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Исключение предусмотрено для близких родственников ребенка, лиц, которые являются или были усыновителями и в отношении которых усыновление не отменялось. Также это опекуны (попечители), которые не отстранялись от исполнения возложенных на них обязанностей.</w:t>
      </w:r>
      <w:r w:rsidR="00766DD9" w:rsidRPr="00EE7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DD9" w:rsidRPr="00EE707C" w:rsidRDefault="00AD7A83" w:rsidP="00AD7A83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C">
        <w:rPr>
          <w:rFonts w:ascii="Times New Roman" w:eastAsia="Times New Roman" w:hAnsi="Times New Roman" w:cs="Times New Roman"/>
          <w:sz w:val="28"/>
          <w:szCs w:val="28"/>
        </w:rPr>
        <w:t>Подготовка лиц,  выразивших желание взять на воспитание ребенка, оставшегося без попечения родителей, осуществляется в целях психолого-педагогической и правовой подготовки этих лиц по программе и в порядке, которые утверждаются уполномоченным Правительством Российской Федерации федеральным органом исполнительной власти</w:t>
      </w:r>
      <w:r w:rsidRPr="00EE70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506F" w:rsidRDefault="00B1506F" w:rsidP="00B1506F">
      <w:pPr>
        <w:spacing w:before="75" w:after="75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1506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506F">
        <w:rPr>
          <w:rFonts w:ascii="Times New Roman" w:hAnsi="Times New Roman" w:cs="Times New Roman"/>
          <w:sz w:val="28"/>
          <w:szCs w:val="28"/>
        </w:rPr>
        <w:t xml:space="preserve"> о передаче организации отдельного полномочия органа опеки и попечительства по подбору и подготовке граждан, выразивших желание стать усыновителями,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 формах, утвержденных постановления</w:t>
      </w:r>
      <w:r w:rsidRPr="00B150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Администраций</w:t>
      </w:r>
      <w:r w:rsidRPr="00B1506F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и Ханты-Мансийского района, подготовкой кандидатов в замещающие семьи занимается отделение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семейного устройства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«Вега».</w:t>
      </w:r>
    </w:p>
    <w:p w:rsidR="00B1506F" w:rsidRDefault="00B1506F" w:rsidP="00B1506F">
      <w:pPr>
        <w:spacing w:before="75" w:after="75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B034DC">
        <w:rPr>
          <w:rFonts w:ascii="Times New Roman" w:hAnsi="Times New Roman" w:cs="Times New Roman"/>
          <w:sz w:val="28"/>
          <w:szCs w:val="28"/>
        </w:rPr>
        <w:t>подготовки граждане обращаются либо в</w:t>
      </w:r>
      <w:r>
        <w:rPr>
          <w:rFonts w:ascii="Times New Roman" w:hAnsi="Times New Roman" w:cs="Times New Roman"/>
          <w:sz w:val="28"/>
          <w:szCs w:val="28"/>
        </w:rPr>
        <w:t xml:space="preserve"> орган опеки и попечительства</w:t>
      </w:r>
      <w:r w:rsidR="00B034DC">
        <w:rPr>
          <w:rFonts w:ascii="Times New Roman" w:hAnsi="Times New Roman" w:cs="Times New Roman"/>
          <w:sz w:val="28"/>
          <w:szCs w:val="28"/>
        </w:rPr>
        <w:t>, либо непосредственно к нам в Центр «Вега».</w:t>
      </w:r>
    </w:p>
    <w:p w:rsidR="00B034DC" w:rsidRDefault="00B034DC" w:rsidP="00B1506F">
      <w:pPr>
        <w:spacing w:before="75" w:after="75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B034DC" w:rsidRDefault="00B034DC" w:rsidP="00B1506F">
      <w:pPr>
        <w:spacing w:before="75" w:after="75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B034DC" w:rsidRDefault="004B1E27" w:rsidP="00B1506F">
      <w:pPr>
        <w:spacing w:before="75" w:after="75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B1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7372" cy="2410691"/>
            <wp:effectExtent l="19050" t="0" r="6828" b="0"/>
            <wp:docPr id="3" name="Рисунок 1" descr="http://daypic.ru/wp-content/uploads/2012/03/deti_48-11.jpg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ypic.ru/wp-content/uploads/2012/03/deti_48-1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72" cy="241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DC" w:rsidRDefault="00B034DC" w:rsidP="00B1506F">
      <w:pPr>
        <w:spacing w:before="75" w:after="75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sectPr w:rsidR="00B034DC" w:rsidSect="00AD0C97">
      <w:footerReference w:type="default" r:id="rId13"/>
      <w:pgSz w:w="16838" w:h="11906" w:orient="landscape"/>
      <w:pgMar w:top="568" w:right="536" w:bottom="142" w:left="709" w:header="708" w:footer="708" w:gutter="0"/>
      <w:pgNumType w:start="2"/>
      <w:cols w:num="3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8C" w:rsidRDefault="00842D8C" w:rsidP="00A85F90">
      <w:pPr>
        <w:spacing w:after="0" w:line="240" w:lineRule="auto"/>
      </w:pPr>
      <w:r>
        <w:separator/>
      </w:r>
    </w:p>
  </w:endnote>
  <w:endnote w:type="continuationSeparator" w:id="0">
    <w:p w:rsidR="00842D8C" w:rsidRDefault="00842D8C" w:rsidP="00A8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90" w:rsidRDefault="00A85F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8C" w:rsidRDefault="00842D8C" w:rsidP="00A85F90">
      <w:pPr>
        <w:spacing w:after="0" w:line="240" w:lineRule="auto"/>
      </w:pPr>
      <w:r>
        <w:separator/>
      </w:r>
    </w:p>
  </w:footnote>
  <w:footnote w:type="continuationSeparator" w:id="0">
    <w:p w:rsidR="00842D8C" w:rsidRDefault="00842D8C" w:rsidP="00A85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046"/>
    <w:multiLevelType w:val="hybridMultilevel"/>
    <w:tmpl w:val="604CC950"/>
    <w:lvl w:ilvl="0" w:tplc="33F81DFA">
      <w:start w:val="1"/>
      <w:numFmt w:val="decimal"/>
      <w:lvlText w:val="%1.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8B5346"/>
    <w:multiLevelType w:val="hybridMultilevel"/>
    <w:tmpl w:val="C55AB9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F43ACD"/>
    <w:multiLevelType w:val="hybridMultilevel"/>
    <w:tmpl w:val="15022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605E3"/>
    <w:multiLevelType w:val="hybridMultilevel"/>
    <w:tmpl w:val="CDA25AD8"/>
    <w:lvl w:ilvl="0" w:tplc="6FCA15F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6DC6500"/>
    <w:multiLevelType w:val="hybridMultilevel"/>
    <w:tmpl w:val="0F28D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B2152"/>
    <w:multiLevelType w:val="hybridMultilevel"/>
    <w:tmpl w:val="7656228C"/>
    <w:lvl w:ilvl="0" w:tplc="6FCA15FC">
      <w:start w:val="1"/>
      <w:numFmt w:val="decimal"/>
      <w:lvlText w:val="%1."/>
      <w:lvlJc w:val="left"/>
      <w:pPr>
        <w:ind w:left="2488" w:hanging="360"/>
      </w:pPr>
      <w:rPr>
        <w:rFonts w:ascii="Times New Roman" w:eastAsiaTheme="minorEastAsia" w:hAnsi="Times New Roman" w:cs="Times New Roman"/>
      </w:rPr>
    </w:lvl>
    <w:lvl w:ilvl="1" w:tplc="DFA4201E">
      <w:start w:val="1"/>
      <w:numFmt w:val="decimal"/>
      <w:lvlText w:val="%2."/>
      <w:lvlJc w:val="left"/>
      <w:pPr>
        <w:ind w:left="2433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7E57FE9"/>
    <w:multiLevelType w:val="hybridMultilevel"/>
    <w:tmpl w:val="AAD67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70D95"/>
    <w:multiLevelType w:val="hybridMultilevel"/>
    <w:tmpl w:val="9B0C875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88D6A6A"/>
    <w:multiLevelType w:val="hybridMultilevel"/>
    <w:tmpl w:val="678017F8"/>
    <w:lvl w:ilvl="0" w:tplc="33F81DFA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67195"/>
    <w:multiLevelType w:val="hybridMultilevel"/>
    <w:tmpl w:val="312A5D2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DD5572C"/>
    <w:multiLevelType w:val="hybridMultilevel"/>
    <w:tmpl w:val="FC2CA6A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E0220F8"/>
    <w:multiLevelType w:val="hybridMultilevel"/>
    <w:tmpl w:val="080049C0"/>
    <w:lvl w:ilvl="0" w:tplc="B3B6FD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C39FB"/>
    <w:multiLevelType w:val="hybridMultilevel"/>
    <w:tmpl w:val="7034D632"/>
    <w:lvl w:ilvl="0" w:tplc="DFA4201E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7A543B2A"/>
    <w:multiLevelType w:val="hybridMultilevel"/>
    <w:tmpl w:val="FDCE8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72020"/>
    <w:rsid w:val="00037C03"/>
    <w:rsid w:val="00043F9E"/>
    <w:rsid w:val="00083E61"/>
    <w:rsid w:val="000869ED"/>
    <w:rsid w:val="000B2287"/>
    <w:rsid w:val="000D7511"/>
    <w:rsid w:val="000E45C4"/>
    <w:rsid w:val="000E6F39"/>
    <w:rsid w:val="001D1F98"/>
    <w:rsid w:val="001E2C09"/>
    <w:rsid w:val="00254BC8"/>
    <w:rsid w:val="002B1632"/>
    <w:rsid w:val="00310E16"/>
    <w:rsid w:val="003141AF"/>
    <w:rsid w:val="003169AB"/>
    <w:rsid w:val="0032285A"/>
    <w:rsid w:val="0036051E"/>
    <w:rsid w:val="00361E70"/>
    <w:rsid w:val="003D68FF"/>
    <w:rsid w:val="00430C83"/>
    <w:rsid w:val="00454CAA"/>
    <w:rsid w:val="00481052"/>
    <w:rsid w:val="004B1E27"/>
    <w:rsid w:val="004F13EB"/>
    <w:rsid w:val="00512E32"/>
    <w:rsid w:val="00533658"/>
    <w:rsid w:val="0056324E"/>
    <w:rsid w:val="00570193"/>
    <w:rsid w:val="00581E2F"/>
    <w:rsid w:val="00590DFB"/>
    <w:rsid w:val="005B4AEA"/>
    <w:rsid w:val="005E0D0D"/>
    <w:rsid w:val="00607EEA"/>
    <w:rsid w:val="00623567"/>
    <w:rsid w:val="006406F3"/>
    <w:rsid w:val="00672020"/>
    <w:rsid w:val="00685ECD"/>
    <w:rsid w:val="006F330E"/>
    <w:rsid w:val="006F3741"/>
    <w:rsid w:val="006F4D7E"/>
    <w:rsid w:val="00702DCB"/>
    <w:rsid w:val="00757E67"/>
    <w:rsid w:val="00766DD9"/>
    <w:rsid w:val="00773A0A"/>
    <w:rsid w:val="00780304"/>
    <w:rsid w:val="00787DA8"/>
    <w:rsid w:val="007A2659"/>
    <w:rsid w:val="007A2ED7"/>
    <w:rsid w:val="008055D4"/>
    <w:rsid w:val="00821610"/>
    <w:rsid w:val="00842D8C"/>
    <w:rsid w:val="00854860"/>
    <w:rsid w:val="00870B82"/>
    <w:rsid w:val="008A1EE9"/>
    <w:rsid w:val="008B0B78"/>
    <w:rsid w:val="008B778F"/>
    <w:rsid w:val="008C6191"/>
    <w:rsid w:val="008E241C"/>
    <w:rsid w:val="0091316B"/>
    <w:rsid w:val="00926B81"/>
    <w:rsid w:val="009562A2"/>
    <w:rsid w:val="009563A8"/>
    <w:rsid w:val="00966ED8"/>
    <w:rsid w:val="00994F86"/>
    <w:rsid w:val="009A6585"/>
    <w:rsid w:val="009E61B8"/>
    <w:rsid w:val="00A04CB4"/>
    <w:rsid w:val="00A30943"/>
    <w:rsid w:val="00A33895"/>
    <w:rsid w:val="00A40C0E"/>
    <w:rsid w:val="00A52AB8"/>
    <w:rsid w:val="00A575CA"/>
    <w:rsid w:val="00A60A82"/>
    <w:rsid w:val="00A85F90"/>
    <w:rsid w:val="00AC6734"/>
    <w:rsid w:val="00AD0C97"/>
    <w:rsid w:val="00AD7A83"/>
    <w:rsid w:val="00AE1C45"/>
    <w:rsid w:val="00B034DC"/>
    <w:rsid w:val="00B1506F"/>
    <w:rsid w:val="00B41247"/>
    <w:rsid w:val="00B4125B"/>
    <w:rsid w:val="00B45E23"/>
    <w:rsid w:val="00B60955"/>
    <w:rsid w:val="00B64CDC"/>
    <w:rsid w:val="00B70373"/>
    <w:rsid w:val="00BF51A5"/>
    <w:rsid w:val="00C17B8F"/>
    <w:rsid w:val="00C53190"/>
    <w:rsid w:val="00C75DD2"/>
    <w:rsid w:val="00C847DA"/>
    <w:rsid w:val="00CA0763"/>
    <w:rsid w:val="00CC764E"/>
    <w:rsid w:val="00CF5D2F"/>
    <w:rsid w:val="00D556A9"/>
    <w:rsid w:val="00D72406"/>
    <w:rsid w:val="00D954A3"/>
    <w:rsid w:val="00E21FD7"/>
    <w:rsid w:val="00E46079"/>
    <w:rsid w:val="00E63CB2"/>
    <w:rsid w:val="00EA1AF6"/>
    <w:rsid w:val="00ED72E7"/>
    <w:rsid w:val="00EE707C"/>
    <w:rsid w:val="00F00882"/>
    <w:rsid w:val="00F030B1"/>
    <w:rsid w:val="00F04C0A"/>
    <w:rsid w:val="00F11C9E"/>
    <w:rsid w:val="00F41420"/>
    <w:rsid w:val="00F4325A"/>
    <w:rsid w:val="00F5123F"/>
    <w:rsid w:val="00F6442C"/>
    <w:rsid w:val="00FB64A2"/>
    <w:rsid w:val="00F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20"/>
    <w:rPr>
      <w:rFonts w:ascii="Tahoma" w:hAnsi="Tahoma" w:cs="Tahoma"/>
      <w:sz w:val="16"/>
      <w:szCs w:val="16"/>
    </w:rPr>
  </w:style>
  <w:style w:type="character" w:customStyle="1" w:styleId="sbb">
    <w:name w:val="sbb"/>
    <w:basedOn w:val="a0"/>
    <w:rsid w:val="00672020"/>
  </w:style>
  <w:style w:type="character" w:customStyle="1" w:styleId="skn">
    <w:name w:val="skn"/>
    <w:basedOn w:val="a0"/>
    <w:rsid w:val="00672020"/>
  </w:style>
  <w:style w:type="paragraph" w:styleId="a5">
    <w:name w:val="List Paragraph"/>
    <w:basedOn w:val="a"/>
    <w:uiPriority w:val="34"/>
    <w:qFormat/>
    <w:rsid w:val="009A65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5F90"/>
  </w:style>
  <w:style w:type="paragraph" w:styleId="a8">
    <w:name w:val="footer"/>
    <w:basedOn w:val="a"/>
    <w:link w:val="a9"/>
    <w:uiPriority w:val="99"/>
    <w:unhideWhenUsed/>
    <w:rsid w:val="00A8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F90"/>
  </w:style>
  <w:style w:type="paragraph" w:styleId="aa">
    <w:name w:val="Normal (Web)"/>
    <w:basedOn w:val="a"/>
    <w:uiPriority w:val="99"/>
    <w:unhideWhenUsed/>
    <w:rsid w:val="00C5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ypic.ru/?p=1151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rofimages.ru/catalog/foto15273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9C3A-FABF-42D4-B79B-16A42D91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ОБЯЗАТЕЛЬНАЯ ПОДГОТОВКА ПОТЕНЦИАЛЬНЫХ ЗАМЕЩАЮЩИХ РОДИТЕЛЕЙ </vt:lpstr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ОСУ</dc:creator>
  <cp:keywords/>
  <dc:description/>
  <cp:lastModifiedBy>3-204-1</cp:lastModifiedBy>
  <cp:revision>22</cp:revision>
  <cp:lastPrinted>2012-12-09T09:03:00Z</cp:lastPrinted>
  <dcterms:created xsi:type="dcterms:W3CDTF">2011-08-03T09:50:00Z</dcterms:created>
  <dcterms:modified xsi:type="dcterms:W3CDTF">2014-02-19T09:39:00Z</dcterms:modified>
</cp:coreProperties>
</file>